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86" w:rsidRPr="0027478E" w:rsidRDefault="0027478E" w:rsidP="0027478E">
      <w:pPr>
        <w:widowControl/>
        <w:autoSpaceDE w:val="0"/>
        <w:autoSpaceDN w:val="0"/>
        <w:adjustRightInd w:val="0"/>
        <w:spacing w:line="360" w:lineRule="auto"/>
        <w:jc w:val="center"/>
        <w:rPr>
          <w:rFonts w:ascii="STKaiti" w:eastAsia="STKaiti" w:hAnsi="STKaiti" w:cs="微软雅黑"/>
          <w:b/>
          <w:color w:val="000000" w:themeColor="text1"/>
          <w:kern w:val="0"/>
          <w:sz w:val="36"/>
          <w:szCs w:val="36"/>
        </w:rPr>
      </w:pPr>
      <w:r w:rsidRPr="0027478E">
        <w:rPr>
          <w:rFonts w:ascii="STKaiti" w:eastAsia="STKaiti" w:hAnsi="STKaiti" w:cs="微软雅黑"/>
          <w:b/>
          <w:color w:val="000000" w:themeColor="text1"/>
          <w:kern w:val="0"/>
          <w:sz w:val="36"/>
          <w:szCs w:val="36"/>
        </w:rPr>
        <w:t>温州大学研究生院</w:t>
      </w:r>
      <w:r w:rsidR="007043EC" w:rsidRPr="0027478E">
        <w:rPr>
          <w:rFonts w:ascii="STKaiti" w:eastAsia="STKaiti" w:hAnsi="STKaiti" w:cs="微软雅黑" w:hint="eastAsia"/>
          <w:b/>
          <w:color w:val="000000" w:themeColor="text1"/>
          <w:kern w:val="0"/>
          <w:sz w:val="36"/>
          <w:szCs w:val="36"/>
        </w:rPr>
        <w:t>关于切实做好研究生</w:t>
      </w:r>
      <w:r w:rsidR="007043EC" w:rsidRPr="0027478E">
        <w:rPr>
          <w:rFonts w:ascii="STKaiti" w:eastAsia="STKaiti" w:hAnsi="STKaiti" w:cs="微软雅黑"/>
          <w:b/>
          <w:color w:val="000000" w:themeColor="text1"/>
          <w:kern w:val="0"/>
          <w:sz w:val="36"/>
          <w:szCs w:val="36"/>
        </w:rPr>
        <w:t>暑假</w:t>
      </w:r>
      <w:r w:rsidRPr="0027478E">
        <w:rPr>
          <w:rFonts w:ascii="STKaiti" w:eastAsia="STKaiti" w:hAnsi="STKaiti" w:cs="微软雅黑"/>
          <w:b/>
          <w:color w:val="000000" w:themeColor="text1"/>
          <w:kern w:val="0"/>
          <w:sz w:val="36"/>
          <w:szCs w:val="36"/>
        </w:rPr>
        <w:t>安全有关工作的</w:t>
      </w:r>
      <w:r w:rsidR="00226D86" w:rsidRPr="0027478E">
        <w:rPr>
          <w:rFonts w:ascii="STKaiti" w:eastAsia="STKaiti" w:hAnsi="STKaiti" w:cs="微软雅黑" w:hint="eastAsia"/>
          <w:b/>
          <w:color w:val="000000" w:themeColor="text1"/>
          <w:kern w:val="0"/>
          <w:sz w:val="36"/>
          <w:szCs w:val="36"/>
        </w:rPr>
        <w:t>通知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各研究生培养学院</w:t>
      </w:r>
      <w:r w:rsid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、</w:t>
      </w:r>
      <w:r w:rsid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各</w:t>
      </w:r>
      <w:r w:rsid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研究生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：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ind w:firstLine="56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为切实做好暑假期间研究生的安全教育及相关工作，确保广大研究生度过一个平安的假期，现将有关事项通知如下：</w:t>
      </w:r>
    </w:p>
    <w:p w:rsidR="00232BAB" w:rsidRPr="00187EEA" w:rsidRDefault="00232BAB" w:rsidP="00954472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STKaiti" w:hAnsi="STKaiti" w:cs="微软雅黑" w:hint="eastAsia"/>
          <w:b/>
          <w:color w:val="262626"/>
          <w:kern w:val="0"/>
          <w:sz w:val="28"/>
          <w:szCs w:val="28"/>
        </w:rPr>
      </w:pPr>
      <w:r w:rsidRPr="00187EEA">
        <w:rPr>
          <w:rFonts w:ascii="STKaiti" w:eastAsia="STKaiti" w:hAnsi="STKaiti" w:cs="微软雅黑" w:hint="eastAsia"/>
          <w:b/>
          <w:color w:val="262626"/>
          <w:kern w:val="0"/>
          <w:sz w:val="28"/>
          <w:szCs w:val="28"/>
        </w:rPr>
        <w:t>暑假</w:t>
      </w:r>
      <w:r w:rsidRPr="00187EEA">
        <w:rPr>
          <w:rFonts w:ascii="STKaiti" w:eastAsia="STKaiti" w:hAnsi="STKaiti" w:cs="微软雅黑"/>
          <w:b/>
          <w:color w:val="262626"/>
          <w:kern w:val="0"/>
          <w:sz w:val="28"/>
          <w:szCs w:val="28"/>
        </w:rPr>
        <w:t>留宿登记工作</w:t>
      </w:r>
    </w:p>
    <w:p w:rsidR="00954472" w:rsidRPr="00A8769A" w:rsidRDefault="00954472" w:rsidP="00A8769A">
      <w:pPr>
        <w:widowControl/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1、各研究生培养学院要对留校研究生、延期回家和提前返校的研究生进行登记汇总后，将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《</w:t>
      </w: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留校住宿汇总表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》</w:t>
      </w: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纸质版交到</w:t>
      </w:r>
      <w:r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E</w:t>
      </w: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区研究生之家</w:t>
      </w:r>
      <w:r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101</w:t>
      </w: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办公室。并指定留校研究生负责</w:t>
      </w:r>
      <w:r w:rsidR="00823381">
        <w:rPr>
          <w:rFonts w:ascii="STKaiti" w:hAnsi="STKaiti" w:cs="微软雅黑" w:hint="eastAsia"/>
          <w:color w:val="262626"/>
          <w:kern w:val="0"/>
          <w:sz w:val="28"/>
          <w:szCs w:val="28"/>
        </w:rPr>
        <w:t>老师一名</w:t>
      </w:r>
      <w:r w:rsidR="00187EEA">
        <w:rPr>
          <w:rFonts w:ascii="STKaiti" w:hAnsi="STKaiti" w:cs="微软雅黑" w:hint="eastAsia"/>
          <w:color w:val="262626"/>
          <w:kern w:val="0"/>
          <w:sz w:val="28"/>
          <w:szCs w:val="28"/>
        </w:rPr>
        <w:t>（</w:t>
      </w: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在汇总表中注明），确保有事能及时与研究生取得联系。</w:t>
      </w:r>
    </w:p>
    <w:p w:rsidR="00E3229A" w:rsidRPr="00E3229A" w:rsidRDefault="00954472" w:rsidP="00E3229A">
      <w:pPr>
        <w:widowControl/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STKaiti" w:hAnsi="STKaiti" w:cs="微软雅黑" w:hint="eastAsia"/>
          <w:color w:val="262626"/>
          <w:kern w:val="0"/>
          <w:sz w:val="28"/>
          <w:szCs w:val="28"/>
        </w:rPr>
      </w:pP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2</w:t>
      </w:r>
      <w:r w:rsidR="00313562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、研究生暑期参与社会实践或确有明确研究任务必须留校的须填写《温州大学研究生假期留校申请表》</w:t>
      </w: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（下称申请表）</w:t>
      </w:r>
      <w:r w:rsidR="00313562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、《温州大学研究生假期留校安全协议书》</w:t>
      </w:r>
      <w:r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（下称协议书）</w:t>
      </w:r>
      <w:r w:rsidR="00823381">
        <w:rPr>
          <w:rFonts w:ascii="STKaiti" w:hAnsi="STKaiti" w:cs="微软雅黑" w:hint="eastAsia"/>
          <w:color w:val="262626"/>
          <w:kern w:val="0"/>
          <w:sz w:val="28"/>
          <w:szCs w:val="28"/>
        </w:rPr>
        <w:t>，</w:t>
      </w:r>
      <w:r w:rsidR="00313562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经导师、学院同意后方可留校，研究生暑期留校的截止时间为9月15日。</w:t>
      </w:r>
      <w:r w:rsidR="00A2462D">
        <w:rPr>
          <w:rFonts w:ascii="STKaiti" w:hAnsi="STKaiti" w:cs="微软雅黑" w:hint="eastAsia"/>
          <w:color w:val="262626"/>
          <w:kern w:val="0"/>
          <w:sz w:val="28"/>
          <w:szCs w:val="28"/>
        </w:rPr>
        <w:t>各学院请以学院单位将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《申请表》和《协议书》纸质版（一式</w:t>
      </w:r>
      <w:r w:rsidR="00E3229A">
        <w:rPr>
          <w:rFonts w:ascii="STKaiti" w:hAnsi="STKaiti" w:cs="微软雅黑" w:hint="eastAsia"/>
          <w:color w:val="262626"/>
          <w:kern w:val="0"/>
          <w:sz w:val="28"/>
          <w:szCs w:val="28"/>
        </w:rPr>
        <w:t>三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份）</w:t>
      </w:r>
      <w:r w:rsidR="00A2462D">
        <w:rPr>
          <w:rFonts w:ascii="STKaiti" w:hAnsi="STKaiti" w:cs="微软雅黑" w:hint="eastAsia"/>
          <w:color w:val="262626"/>
          <w:kern w:val="0"/>
          <w:sz w:val="28"/>
          <w:szCs w:val="28"/>
        </w:rPr>
        <w:t>收齐后</w:t>
      </w:r>
      <w:r w:rsidR="006F395F">
        <w:rPr>
          <w:rFonts w:ascii="STKaiti" w:hAnsi="STKaiti" w:cs="微软雅黑" w:hint="eastAsia"/>
          <w:color w:val="262626"/>
          <w:kern w:val="0"/>
          <w:sz w:val="28"/>
          <w:szCs w:val="28"/>
        </w:rPr>
        <w:t>统一至</w:t>
      </w:r>
      <w:proofErr w:type="gramStart"/>
      <w:r w:rsidR="006F395F">
        <w:rPr>
          <w:rFonts w:ascii="STKaiti" w:hAnsi="STKaiti" w:cs="微软雅黑" w:hint="eastAsia"/>
          <w:color w:val="262626"/>
          <w:kern w:val="0"/>
          <w:sz w:val="28"/>
          <w:szCs w:val="28"/>
        </w:rPr>
        <w:t>后勤宿管办理</w:t>
      </w:r>
      <w:proofErr w:type="gramEnd"/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，</w:t>
      </w:r>
      <w:r w:rsidR="00E3229A">
        <w:rPr>
          <w:rFonts w:ascii="STKaiti" w:hAnsi="STKaiti" w:cs="微软雅黑" w:hint="eastAsia"/>
          <w:color w:val="262626"/>
          <w:kern w:val="0"/>
          <w:sz w:val="28"/>
          <w:szCs w:val="28"/>
        </w:rPr>
        <w:t>具体办理地点：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茶山校区</w:t>
      </w:r>
      <w:r w:rsidR="00E3229A">
        <w:rPr>
          <w:rFonts w:ascii="STKaiti" w:hAnsi="STKaiti" w:cs="微软雅黑" w:hint="eastAsia"/>
          <w:color w:val="262626"/>
          <w:kern w:val="0"/>
          <w:sz w:val="28"/>
          <w:szCs w:val="28"/>
        </w:rPr>
        <w:t>：</w:t>
      </w:r>
      <w:r w:rsidR="00A8769A"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E4-101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（</w:t>
      </w:r>
      <w:r w:rsidR="00A8769A"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E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区后勤办公室）、学院路校区</w:t>
      </w:r>
      <w:r w:rsidR="00E3229A">
        <w:rPr>
          <w:rFonts w:ascii="STKaiti" w:hAnsi="STKaiti" w:cs="微软雅黑" w:hint="eastAsia"/>
          <w:color w:val="262626"/>
          <w:kern w:val="0"/>
          <w:sz w:val="28"/>
          <w:szCs w:val="28"/>
        </w:rPr>
        <w:t>：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东</w:t>
      </w:r>
      <w:r w:rsidR="00A8769A"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5-105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宿管办公室。</w:t>
      </w:r>
      <w:r w:rsidR="00E3229A" w:rsidRPr="00A8769A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一份交后勤公司宿管</w:t>
      </w:r>
      <w:r w:rsidR="00E3229A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</w:t>
      </w:r>
      <w:r w:rsidR="00053879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一份</w:t>
      </w:r>
      <w:r w:rsidR="00E3229A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连同</w:t>
      </w:r>
      <w:r w:rsidR="00E3229A" w:rsidRPr="00A8769A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《留校住宿汇总表》</w:t>
      </w:r>
      <w:r w:rsidR="00E3229A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(</w:t>
      </w:r>
      <w:r w:rsidR="00E3229A" w:rsidRPr="00E322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一式一份)交</w:t>
      </w:r>
      <w:r w:rsidR="00E322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E</w:t>
      </w:r>
      <w:r w:rsidR="00E3229A" w:rsidRPr="00E322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区研究生之家吴琼琼老师处，《汇总表》电子版打包发送至（</w:t>
      </w:r>
      <w:hyperlink r:id="rId7" w:history="1">
        <w:r w:rsidR="00E3229A" w:rsidRPr="001B0F0C">
          <w:rPr>
            <w:rStyle w:val="a5"/>
          </w:rPr>
          <w:t>421079005@qq.com</w:t>
        </w:r>
        <w:r w:rsidR="00E3229A" w:rsidRPr="001B0F0C">
          <w:rPr>
            <w:rStyle w:val="a5"/>
            <w:rFonts w:ascii="STKaiti" w:eastAsia="STKaiti" w:hAnsi="STKaiti" w:cs="微软雅黑" w:hint="eastAsia"/>
          </w:rPr>
          <w:t>）。</w:t>
        </w:r>
        <w:r w:rsidR="00E3229A" w:rsidRPr="001B0F0C">
          <w:rPr>
            <w:rStyle w:val="a5"/>
            <w:rFonts w:hint="eastAsia"/>
          </w:rPr>
          <w:t xml:space="preserve"> </w:t>
        </w:r>
      </w:hyperlink>
    </w:p>
    <w:p w:rsidR="00232BAB" w:rsidRPr="00A8769A" w:rsidRDefault="00E3229A" w:rsidP="00187EEA">
      <w:pPr>
        <w:widowControl/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微软雅黑"/>
          <w:color w:val="FF0000"/>
          <w:kern w:val="0"/>
          <w:sz w:val="28"/>
          <w:szCs w:val="28"/>
        </w:rPr>
      </w:pPr>
      <w:r>
        <w:rPr>
          <w:rFonts w:ascii="STKaiti" w:hAnsi="STKaiti" w:cs="微软雅黑" w:hint="eastAsia"/>
          <w:color w:val="262626"/>
          <w:kern w:val="0"/>
          <w:sz w:val="28"/>
          <w:szCs w:val="28"/>
        </w:rPr>
        <w:t>3</w:t>
      </w:r>
      <w:r w:rsidR="00A8769A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</w:t>
      </w:r>
      <w:r w:rsidR="0027478E"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所有材料上报截止时间：6</w:t>
      </w:r>
      <w:r w:rsidR="0027478E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月</w:t>
      </w:r>
      <w:r w:rsidR="0027478E"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28</w:t>
      </w:r>
      <w:r w:rsidR="0027478E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日</w:t>
      </w:r>
      <w:r w:rsidR="0027478E"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（周三）12:00</w:t>
      </w:r>
      <w:r w:rsidR="0027478E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。</w:t>
      </w:r>
      <w:r w:rsidR="00232BAB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未上报汇总表的学院视为</w:t>
      </w:r>
      <w:r w:rsidR="00232BAB" w:rsidRPr="00A8769A">
        <w:rPr>
          <w:rFonts w:ascii="STKaiti" w:eastAsia="STKaiti" w:hAnsi="STKaiti" w:cs="微软雅黑"/>
          <w:color w:val="262626"/>
          <w:kern w:val="0"/>
          <w:sz w:val="28"/>
          <w:szCs w:val="28"/>
        </w:rPr>
        <w:t>暑假</w:t>
      </w:r>
      <w:r w:rsidR="00232BAB" w:rsidRPr="00A8769A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无留宿研究生</w:t>
      </w:r>
      <w:r w:rsidR="00232BAB" w:rsidRPr="00A8769A">
        <w:rPr>
          <w:rFonts w:ascii="仿宋" w:eastAsia="仿宋" w:hAnsi="仿宋" w:cs="微软雅黑" w:hint="eastAsia"/>
          <w:color w:val="FF0000"/>
          <w:kern w:val="0"/>
          <w:sz w:val="28"/>
          <w:szCs w:val="28"/>
        </w:rPr>
        <w:t>。</w:t>
      </w:r>
    </w:p>
    <w:p w:rsidR="00232BAB" w:rsidRPr="00187EEA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b/>
          <w:color w:val="262626"/>
          <w:kern w:val="0"/>
          <w:sz w:val="28"/>
          <w:szCs w:val="28"/>
        </w:rPr>
      </w:pPr>
      <w:r w:rsidRPr="00187EEA">
        <w:rPr>
          <w:rFonts w:ascii="STKaiti" w:eastAsia="STKaiti" w:hAnsi="STKaiti" w:cs="微软雅黑" w:hint="eastAsia"/>
          <w:b/>
          <w:color w:val="262626"/>
          <w:kern w:val="0"/>
          <w:sz w:val="28"/>
          <w:szCs w:val="28"/>
        </w:rPr>
        <w:t> 二、做好暑假留宿学生相关工作</w:t>
      </w:r>
    </w:p>
    <w:p w:rsidR="00232BAB" w:rsidRPr="00187EEA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b/>
          <w:color w:val="262626"/>
          <w:kern w:val="0"/>
          <w:sz w:val="28"/>
          <w:szCs w:val="28"/>
        </w:rPr>
      </w:pPr>
      <w:r w:rsidRPr="00187EEA">
        <w:rPr>
          <w:rFonts w:ascii="STKaiti" w:eastAsia="STKaiti" w:hAnsi="STKaiti" w:cs="微软雅黑" w:hint="eastAsia"/>
          <w:b/>
          <w:color w:val="262626"/>
          <w:kern w:val="0"/>
          <w:sz w:val="28"/>
          <w:szCs w:val="28"/>
        </w:rPr>
        <w:lastRenderedPageBreak/>
        <w:t> </w:t>
      </w:r>
      <w:r w:rsidRPr="00187EEA">
        <w:rPr>
          <w:rFonts w:ascii="STKaiti" w:eastAsia="STKaiti" w:hAnsi="STKaiti" w:cs="微软雅黑"/>
          <w:b/>
          <w:color w:val="262626"/>
          <w:kern w:val="0"/>
          <w:sz w:val="28"/>
          <w:szCs w:val="28"/>
        </w:rPr>
        <w:t xml:space="preserve"> </w:t>
      </w:r>
      <w:r w:rsidRPr="00187EEA">
        <w:rPr>
          <w:rFonts w:ascii="STKaiti" w:eastAsia="STKaiti" w:hAnsi="STKaiti" w:cs="微软雅黑" w:hint="eastAsia"/>
          <w:b/>
          <w:color w:val="262626"/>
          <w:kern w:val="0"/>
          <w:sz w:val="28"/>
          <w:szCs w:val="28"/>
        </w:rPr>
        <w:t>（一）留宿学生管理工作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1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暑假期间，安全稳定工作责任大、任务重，请各学院根据学生留校情况，安排专人进行值班，并向留校学生公布各类值班电话（学院值班电话、校保卫处电话等），加强对留校学生的管理，及时解决学生生活中的困难，值班人员要确保通信畅通，遇突发事件及时联系，并妥善处理；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2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、突出重点，做好特殊群体的关怀和帮扶。及时掌握留宿研究生思想动态，确保研究生在校安全。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3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、研究生导师作为研究生安全稳定工作主体责任人，要加强对研究生的教育和管理，切实承担起对研究生进行安全教育、引导、管理的责任。研究生辅导员、班主任要主动关心学生的生活情况，与他们保持联系。</w:t>
      </w:r>
    </w:p>
    <w:p w:rsidR="00232BAB" w:rsidRPr="00B23EF9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b/>
          <w:color w:val="262626"/>
          <w:kern w:val="0"/>
          <w:sz w:val="28"/>
          <w:szCs w:val="28"/>
        </w:rPr>
      </w:pPr>
      <w:r w:rsidRPr="00B23EF9">
        <w:rPr>
          <w:rFonts w:ascii="STKaiti" w:eastAsia="STKaiti" w:hAnsi="STKaiti" w:cs="微软雅黑" w:hint="eastAsia"/>
          <w:b/>
          <w:color w:val="262626"/>
          <w:kern w:val="0"/>
          <w:sz w:val="28"/>
          <w:szCs w:val="28"/>
        </w:rPr>
        <w:t>  （二）学生安全教育工作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="00B23EF9">
        <w:rPr>
          <w:rFonts w:ascii="STKaiti" w:hAnsi="STKaiti" w:cs="微软雅黑" w:hint="eastAsia"/>
          <w:color w:val="262626"/>
          <w:kern w:val="0"/>
          <w:sz w:val="28"/>
          <w:szCs w:val="28"/>
        </w:rPr>
        <w:t xml:space="preserve"> 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1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、各学院要教育研究生树立高度的安全意识，掌握相应安全知识，了解相应安全措施，具备相应安全防护能力，确保人身安全；</w:t>
      </w:r>
    </w:p>
    <w:p w:rsidR="00232BAB" w:rsidRPr="0027478E" w:rsidRDefault="00232BAB" w:rsidP="00B23EF9">
      <w:pPr>
        <w:widowControl/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2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、加强研究生宿舍的安全管理和检查，严禁在宿舍存放、使用违章电器及易燃易爆、有毒有害等危险品；禁止在宿舍饲养宠物，对违反学校规定的要严格查处。</w:t>
      </w:r>
    </w:p>
    <w:p w:rsidR="00232BAB" w:rsidRPr="0027478E" w:rsidRDefault="00232BAB" w:rsidP="00B23EF9">
      <w:pPr>
        <w:widowControl/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3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、根据学校安全工作要求和研究生入学的特殊性，严禁尚未取得学籍的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2017级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研究生新生暑期提前进入学校实验室开展工作，不得在学校住宿，并做好督查。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（三）工作要求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lastRenderedPageBreak/>
        <w:t> </w:t>
      </w:r>
      <w:r w:rsidR="00B23EF9">
        <w:rPr>
          <w:rFonts w:ascii="STKaiti" w:hAnsi="STKaiti" w:cs="微软雅黑" w:hint="eastAsia"/>
          <w:color w:val="262626"/>
          <w:kern w:val="0"/>
          <w:sz w:val="28"/>
          <w:szCs w:val="28"/>
        </w:rPr>
        <w:t xml:space="preserve"> 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1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、各学院要切实提高对暑期安全管理工作重要性的认识，把安全管理工作作为本单位改革和发展事业的基础和前提，把安全视为教学、科研、人才培养等各项工作开展的第一保障。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</w:t>
      </w:r>
      <w:r w:rsidR="00B23EF9">
        <w:rPr>
          <w:rFonts w:ascii="STKaiti" w:hAnsi="STKaiti" w:cs="微软雅黑" w:hint="eastAsia"/>
          <w:color w:val="262626"/>
          <w:kern w:val="0"/>
          <w:sz w:val="28"/>
          <w:szCs w:val="28"/>
        </w:rPr>
        <w:t xml:space="preserve"> 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2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、各学院要强化导师在研究生安全教育和管理工作中主体责任意识，切实承担起对研究生进行安全教育、引导、管理的责任。</w:t>
      </w:r>
    </w:p>
    <w:p w:rsidR="00232BAB" w:rsidRPr="0027478E" w:rsidRDefault="00232BAB" w:rsidP="00B23EF9">
      <w:pPr>
        <w:widowControl/>
        <w:autoSpaceDE w:val="0"/>
        <w:autoSpaceDN w:val="0"/>
        <w:adjustRightInd w:val="0"/>
        <w:spacing w:line="360" w:lineRule="auto"/>
        <w:ind w:firstLineChars="50" w:firstLine="14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3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、教育研究生树立高度的安全意识，在科学研究、项目实验等环节接受安全培训，掌握相应安全知识，了解相应安全措施，具备相应安全防护能力，确保人身安全。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</w:t>
      </w:r>
      <w:r w:rsidR="00B23EF9">
        <w:rPr>
          <w:rFonts w:ascii="STKaiti" w:hAnsi="STKaiti" w:cs="微软雅黑" w:hint="eastAsia"/>
          <w:color w:val="262626"/>
          <w:kern w:val="0"/>
          <w:sz w:val="28"/>
          <w:szCs w:val="28"/>
        </w:rPr>
        <w:t xml:space="preserve"> 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4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、突出重点，做好特殊群体的关怀和帮扶。重点关注心理异常、学业困难、家庭贫困等情况的学生。加强毕业生安全隐患排查，关注延期毕业及未获得学位学生的思想动态，及早进行心理干预和情感关怀。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</w:t>
      </w:r>
      <w:r w:rsidR="00B23EF9">
        <w:rPr>
          <w:rFonts w:ascii="STKaiti" w:hAnsi="STKaiti" w:cs="微软雅黑" w:hint="eastAsia"/>
          <w:color w:val="262626"/>
          <w:kern w:val="0"/>
          <w:sz w:val="28"/>
          <w:szCs w:val="28"/>
        </w:rPr>
        <w:t xml:space="preserve"> 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5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、充分利用微信、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QQ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群等信息化手段，开展多形式的安全教育宣讲活动，安全教育和管理工作要覆盖每一名研究生。</w:t>
      </w:r>
    </w:p>
    <w:p w:rsidR="00232BAB" w:rsidRPr="0027478E" w:rsidRDefault="00232BAB" w:rsidP="00B23EF9">
      <w:pPr>
        <w:widowControl/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6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、深入排查，做好外出、外派与外住研究生的安全工作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三、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留宿</w:t>
      </w: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研究生须知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1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、暑假留校的研究生要与导师、学院值班老师保持密切联系，如果遇到特殊困难或紧急情况，要及时与导师、学院值班老师、研究生部或学校保卫处联系，以获得帮助。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ind w:firstLine="48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2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、暑期留校的研究生要服从学校有关部门的统一管理，严格遵守宿舍管理的各项规定，严禁在宿舍使用电炉、热得快、电热杯等违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lastRenderedPageBreak/>
        <w:t>章电器；在校做实验的同学要严格遵守实验室的有关规定，杜绝各类意外事故的发生。</w:t>
      </w:r>
    </w:p>
    <w:p w:rsidR="0027478E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ind w:firstLine="56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>3</w:t>
      </w: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 xml:space="preserve">、研究生假期在社会上要自觉遵守社会公德，履行公民基本道德规范，不参与任何违法乱纪活动，不参与赌博、封建迷信活动。　　</w:t>
      </w:r>
      <w:r w:rsidR="0027478E" w:rsidRP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   </w:t>
      </w:r>
    </w:p>
    <w:p w:rsidR="00232BAB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ind w:firstLine="560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预祝全体研究生度过一个愉快和充实的假期！</w:t>
      </w:r>
    </w:p>
    <w:p w:rsidR="00226D86" w:rsidRPr="0027478E" w:rsidRDefault="00232BAB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313131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 xml:space="preserve">　　</w:t>
      </w:r>
    </w:p>
    <w:p w:rsidR="00226D86" w:rsidRPr="0027478E" w:rsidRDefault="00226D86" w:rsidP="0027478E">
      <w:pPr>
        <w:widowControl/>
        <w:autoSpaceDE w:val="0"/>
        <w:autoSpaceDN w:val="0"/>
        <w:adjustRightInd w:val="0"/>
        <w:spacing w:line="360" w:lineRule="auto"/>
        <w:jc w:val="left"/>
        <w:rPr>
          <w:rFonts w:ascii="STKaiti" w:eastAsia="STKaiti" w:hAnsi="STKaiti" w:cs="微软雅黑"/>
          <w:color w:val="262626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262626"/>
          <w:kern w:val="0"/>
          <w:sz w:val="28"/>
          <w:szCs w:val="28"/>
        </w:rPr>
        <w:t>                                               </w:t>
      </w:r>
      <w:r w:rsidR="0027478E">
        <w:rPr>
          <w:rFonts w:ascii="STKaiti" w:eastAsia="STKaiti" w:hAnsi="STKaiti" w:cs="微软雅黑"/>
          <w:color w:val="262626"/>
          <w:kern w:val="0"/>
          <w:sz w:val="28"/>
          <w:szCs w:val="28"/>
        </w:rPr>
        <w:t xml:space="preserve">              </w:t>
      </w:r>
      <w:r w:rsidRPr="0027478E">
        <w:rPr>
          <w:rFonts w:ascii="STKaiti" w:eastAsia="STKaiti" w:hAnsi="STKaiti" w:cs="微软雅黑" w:hint="eastAsia"/>
          <w:color w:val="313131"/>
          <w:kern w:val="0"/>
          <w:sz w:val="28"/>
          <w:szCs w:val="28"/>
        </w:rPr>
        <w:t>   研究生</w:t>
      </w:r>
      <w:r w:rsidRPr="0027478E">
        <w:rPr>
          <w:rFonts w:ascii="STKaiti" w:eastAsia="STKaiti" w:hAnsi="STKaiti" w:cs="微软雅黑"/>
          <w:color w:val="313131"/>
          <w:kern w:val="0"/>
          <w:sz w:val="28"/>
          <w:szCs w:val="28"/>
        </w:rPr>
        <w:t>院</w:t>
      </w:r>
    </w:p>
    <w:p w:rsidR="00E123A7" w:rsidRDefault="00226D86" w:rsidP="0027478E">
      <w:pPr>
        <w:spacing w:line="360" w:lineRule="auto"/>
        <w:rPr>
          <w:rFonts w:ascii="STKaiti" w:hAnsi="STKaiti" w:cs="微软雅黑" w:hint="eastAsia"/>
          <w:color w:val="313131"/>
          <w:kern w:val="0"/>
          <w:sz w:val="28"/>
          <w:szCs w:val="28"/>
        </w:rPr>
      </w:pPr>
      <w:r w:rsidRPr="0027478E">
        <w:rPr>
          <w:rFonts w:ascii="STKaiti" w:eastAsia="STKaiti" w:hAnsi="STKaiti" w:cs="微软雅黑" w:hint="eastAsia"/>
          <w:color w:val="313131"/>
          <w:kern w:val="0"/>
          <w:sz w:val="28"/>
          <w:szCs w:val="28"/>
        </w:rPr>
        <w:t>                                                         </w:t>
      </w:r>
      <w:r w:rsidR="0027478E">
        <w:rPr>
          <w:rFonts w:ascii="STKaiti" w:eastAsia="STKaiti" w:hAnsi="STKaiti" w:cs="微软雅黑"/>
          <w:color w:val="313131"/>
          <w:kern w:val="0"/>
          <w:sz w:val="28"/>
          <w:szCs w:val="28"/>
        </w:rPr>
        <w:t xml:space="preserve">      </w:t>
      </w:r>
      <w:bookmarkStart w:id="0" w:name="_GoBack"/>
      <w:bookmarkEnd w:id="0"/>
      <w:r w:rsidRPr="0027478E">
        <w:rPr>
          <w:rFonts w:ascii="STKaiti" w:eastAsia="STKaiti" w:hAnsi="STKaiti" w:cs="微软雅黑" w:hint="eastAsia"/>
          <w:color w:val="313131"/>
          <w:kern w:val="0"/>
          <w:sz w:val="28"/>
          <w:szCs w:val="28"/>
        </w:rPr>
        <w:t> </w:t>
      </w:r>
      <w:r w:rsidRPr="0027478E">
        <w:rPr>
          <w:rFonts w:ascii="STKaiti" w:eastAsia="STKaiti" w:hAnsi="STKaiti" w:cs="微软雅黑"/>
          <w:color w:val="313131"/>
          <w:kern w:val="0"/>
          <w:sz w:val="28"/>
          <w:szCs w:val="28"/>
        </w:rPr>
        <w:t>2017</w:t>
      </w:r>
      <w:r w:rsidRPr="0027478E">
        <w:rPr>
          <w:rFonts w:ascii="STKaiti" w:eastAsia="STKaiti" w:hAnsi="STKaiti" w:cs="微软雅黑" w:hint="eastAsia"/>
          <w:color w:val="313131"/>
          <w:kern w:val="0"/>
          <w:sz w:val="28"/>
          <w:szCs w:val="28"/>
        </w:rPr>
        <w:t>年</w:t>
      </w:r>
      <w:r w:rsidRPr="0027478E">
        <w:rPr>
          <w:rFonts w:ascii="STKaiti" w:eastAsia="STKaiti" w:hAnsi="STKaiti" w:cs="微软雅黑"/>
          <w:color w:val="313131"/>
          <w:kern w:val="0"/>
          <w:sz w:val="28"/>
          <w:szCs w:val="28"/>
        </w:rPr>
        <w:t>6</w:t>
      </w:r>
      <w:r w:rsidRPr="0027478E">
        <w:rPr>
          <w:rFonts w:ascii="STKaiti" w:eastAsia="STKaiti" w:hAnsi="STKaiti" w:cs="微软雅黑" w:hint="eastAsia"/>
          <w:color w:val="313131"/>
          <w:kern w:val="0"/>
          <w:sz w:val="28"/>
          <w:szCs w:val="28"/>
        </w:rPr>
        <w:t>月</w:t>
      </w:r>
      <w:r w:rsidRPr="0027478E">
        <w:rPr>
          <w:rFonts w:ascii="STKaiti" w:eastAsia="STKaiti" w:hAnsi="STKaiti" w:cs="微软雅黑"/>
          <w:color w:val="313131"/>
          <w:kern w:val="0"/>
          <w:sz w:val="28"/>
          <w:szCs w:val="28"/>
        </w:rPr>
        <w:t>23</w:t>
      </w:r>
      <w:r w:rsidRPr="0027478E">
        <w:rPr>
          <w:rFonts w:ascii="STKaiti" w:eastAsia="STKaiti" w:hAnsi="STKaiti" w:cs="微软雅黑" w:hint="eastAsia"/>
          <w:color w:val="313131"/>
          <w:kern w:val="0"/>
          <w:sz w:val="28"/>
          <w:szCs w:val="28"/>
        </w:rPr>
        <w:t>日</w:t>
      </w:r>
    </w:p>
    <w:p w:rsidR="0074602D" w:rsidRDefault="0074602D" w:rsidP="0027478E">
      <w:pPr>
        <w:spacing w:line="360" w:lineRule="auto"/>
        <w:rPr>
          <w:rFonts w:ascii="STKaiti" w:hAnsi="STKaiti" w:cs="微软雅黑" w:hint="eastAsia"/>
          <w:color w:val="313131"/>
          <w:kern w:val="0"/>
          <w:sz w:val="28"/>
          <w:szCs w:val="28"/>
        </w:rPr>
      </w:pPr>
    </w:p>
    <w:p w:rsidR="0074602D" w:rsidRPr="0074602D" w:rsidRDefault="0074602D" w:rsidP="0027478E">
      <w:pPr>
        <w:spacing w:line="360" w:lineRule="auto"/>
        <w:rPr>
          <w:rFonts w:ascii="STKaiti" w:hAnsi="STKaiti" w:cs="微软雅黑" w:hint="eastAsia"/>
          <w:color w:val="313131"/>
          <w:kern w:val="0"/>
          <w:sz w:val="28"/>
          <w:szCs w:val="28"/>
        </w:rPr>
      </w:pPr>
    </w:p>
    <w:sectPr w:rsidR="0074602D" w:rsidRPr="0074602D" w:rsidSect="001A3D6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EE" w:rsidRDefault="000A74EE" w:rsidP="007345E7">
      <w:r>
        <w:separator/>
      </w:r>
    </w:p>
  </w:endnote>
  <w:endnote w:type="continuationSeparator" w:id="0">
    <w:p w:rsidR="000A74EE" w:rsidRDefault="000A74EE" w:rsidP="0073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EE" w:rsidRDefault="000A74EE" w:rsidP="007345E7">
      <w:r>
        <w:separator/>
      </w:r>
    </w:p>
  </w:footnote>
  <w:footnote w:type="continuationSeparator" w:id="0">
    <w:p w:rsidR="000A74EE" w:rsidRDefault="000A74EE" w:rsidP="00734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7C55"/>
    <w:multiLevelType w:val="hybridMultilevel"/>
    <w:tmpl w:val="B6661F3E"/>
    <w:lvl w:ilvl="0" w:tplc="E924B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0425E4"/>
    <w:multiLevelType w:val="hybridMultilevel"/>
    <w:tmpl w:val="5A1E9CEE"/>
    <w:lvl w:ilvl="0" w:tplc="F4701D2A">
      <w:start w:val="1"/>
      <w:numFmt w:val="japaneseCounting"/>
      <w:lvlText w:val="%1、"/>
      <w:lvlJc w:val="left"/>
      <w:pPr>
        <w:ind w:left="1280" w:hanging="720"/>
      </w:pPr>
      <w:rPr>
        <w:rFonts w:eastAsia="STKait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D86"/>
    <w:rsid w:val="00053879"/>
    <w:rsid w:val="000A74EE"/>
    <w:rsid w:val="00187EEA"/>
    <w:rsid w:val="001A3D6D"/>
    <w:rsid w:val="00205507"/>
    <w:rsid w:val="00226D86"/>
    <w:rsid w:val="00232BAB"/>
    <w:rsid w:val="0027478E"/>
    <w:rsid w:val="00313562"/>
    <w:rsid w:val="006F395F"/>
    <w:rsid w:val="007043EC"/>
    <w:rsid w:val="007345E7"/>
    <w:rsid w:val="0074602D"/>
    <w:rsid w:val="007804AD"/>
    <w:rsid w:val="00823381"/>
    <w:rsid w:val="00892D79"/>
    <w:rsid w:val="00954472"/>
    <w:rsid w:val="00970753"/>
    <w:rsid w:val="00A2462D"/>
    <w:rsid w:val="00A8769A"/>
    <w:rsid w:val="00B23EF9"/>
    <w:rsid w:val="00CE4739"/>
    <w:rsid w:val="00E3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356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3562"/>
  </w:style>
  <w:style w:type="paragraph" w:styleId="a4">
    <w:name w:val="List Paragraph"/>
    <w:basedOn w:val="a"/>
    <w:uiPriority w:val="34"/>
    <w:qFormat/>
    <w:rsid w:val="0095447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8769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3229A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73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345E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3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345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21079005@qq.com&#65289;&#12290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291</Words>
  <Characters>1661</Characters>
  <Application>Microsoft Office Word</Application>
  <DocSecurity>0</DocSecurity>
  <Lines>13</Lines>
  <Paragraphs>3</Paragraphs>
  <ScaleCrop>false</ScaleCrop>
  <Company>CHINA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 Kvn</dc:creator>
  <cp:keywords/>
  <dc:description/>
  <cp:lastModifiedBy>DGM1</cp:lastModifiedBy>
  <cp:revision>14</cp:revision>
  <dcterms:created xsi:type="dcterms:W3CDTF">2017-06-23T03:29:00Z</dcterms:created>
  <dcterms:modified xsi:type="dcterms:W3CDTF">2017-06-23T07:18:00Z</dcterms:modified>
</cp:coreProperties>
</file>